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F9" w:rsidRDefault="007F3D94" w:rsidP="00E65CF9">
      <w:pPr>
        <w:jc w:val="center"/>
        <w:rPr>
          <w:b/>
        </w:rPr>
      </w:pPr>
      <w:bookmarkStart w:id="0" w:name="_GoBack"/>
      <w:bookmarkEnd w:id="0"/>
      <w:r w:rsidRPr="009F4D8F">
        <w:rPr>
          <w:b/>
          <w:noProof/>
          <w:color w:val="FF0000"/>
          <w:lang w:eastAsia="it-IT"/>
        </w:rPr>
        <w:drawing>
          <wp:anchor distT="0" distB="0" distL="114300" distR="114300" simplePos="0" relativeHeight="251662336" behindDoc="0" locked="0" layoutInCell="1" allowOverlap="1" wp14:anchorId="116BC737" wp14:editId="6EC63F3A">
            <wp:simplePos x="0" y="0"/>
            <wp:positionH relativeFrom="column">
              <wp:posOffset>41910</wp:posOffset>
            </wp:positionH>
            <wp:positionV relativeFrom="paragraph">
              <wp:posOffset>214630</wp:posOffset>
            </wp:positionV>
            <wp:extent cx="2383155" cy="741045"/>
            <wp:effectExtent l="0" t="0" r="0" b="1905"/>
            <wp:wrapNone/>
            <wp:docPr id="6" name="Immagine 6" descr="C:\Users\daria.ENACVR.000\Desktop\FSE_VEN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ia.ENACVR.000\Desktop\FSE_VENE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D8F">
        <w:rPr>
          <w:rFonts w:ascii="Arial" w:hAnsi="Arial" w:cs="Arial"/>
          <w:b/>
          <w:noProof/>
          <w:color w:val="FF0000"/>
          <w:sz w:val="26"/>
          <w:szCs w:val="26"/>
          <w:lang w:eastAsia="it-IT"/>
        </w:rPr>
        <w:drawing>
          <wp:anchor distT="0" distB="0" distL="114300" distR="114300" simplePos="0" relativeHeight="251661312" behindDoc="0" locked="0" layoutInCell="1" allowOverlap="1" wp14:anchorId="736F0357" wp14:editId="04E022E9">
            <wp:simplePos x="0" y="0"/>
            <wp:positionH relativeFrom="column">
              <wp:posOffset>4852035</wp:posOffset>
            </wp:positionH>
            <wp:positionV relativeFrom="paragraph">
              <wp:posOffset>146050</wp:posOffset>
            </wp:positionV>
            <wp:extent cx="590550" cy="744220"/>
            <wp:effectExtent l="0" t="0" r="0" b="0"/>
            <wp:wrapNone/>
            <wp:docPr id="3" name="Immagine 3" descr="Enac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ac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8AE" w:rsidRPr="009F4D8F">
        <w:rPr>
          <w:rFonts w:ascii="Arial" w:hAnsi="Arial" w:cs="Arial"/>
          <w:b/>
          <w:noProof/>
          <w:color w:val="FF0000"/>
          <w:sz w:val="26"/>
          <w:szCs w:val="26"/>
          <w:lang w:eastAsia="it-IT"/>
        </w:rPr>
        <w:drawing>
          <wp:anchor distT="36576" distB="36576" distL="36576" distR="36576" simplePos="0" relativeHeight="251663360" behindDoc="0" locked="0" layoutInCell="1" allowOverlap="1" wp14:anchorId="25A7F354" wp14:editId="372E9736">
            <wp:simplePos x="0" y="0"/>
            <wp:positionH relativeFrom="column">
              <wp:posOffset>5509260</wp:posOffset>
            </wp:positionH>
            <wp:positionV relativeFrom="paragraph">
              <wp:posOffset>146685</wp:posOffset>
            </wp:positionV>
            <wp:extent cx="555625" cy="74295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CF9" w:rsidRDefault="00E65CF9" w:rsidP="00E65CF9">
      <w:pPr>
        <w:jc w:val="center"/>
        <w:rPr>
          <w:b/>
        </w:rPr>
      </w:pPr>
    </w:p>
    <w:p w:rsidR="00A873F5" w:rsidRDefault="00A873F5" w:rsidP="00BB32B0">
      <w:pPr>
        <w:rPr>
          <w:b/>
        </w:rPr>
      </w:pPr>
    </w:p>
    <w:p w:rsidR="007968AE" w:rsidRDefault="007968AE" w:rsidP="00E65CF9">
      <w:pPr>
        <w:jc w:val="center"/>
        <w:rPr>
          <w:b/>
        </w:rPr>
      </w:pPr>
    </w:p>
    <w:p w:rsidR="00E65CF9" w:rsidRDefault="00EC4528" w:rsidP="00E65CF9">
      <w:pPr>
        <w:jc w:val="center"/>
        <w:rPr>
          <w:rFonts w:cs="Arial"/>
          <w:b/>
        </w:rPr>
      </w:pPr>
      <w:r w:rsidRPr="00EC4528">
        <w:rPr>
          <w:b/>
        </w:rPr>
        <w:t xml:space="preserve">CONCLUSO IL CORSO </w:t>
      </w:r>
      <w:r w:rsidR="009F4D8F">
        <w:rPr>
          <w:rFonts w:cs="Arial"/>
          <w:b/>
        </w:rPr>
        <w:t>ONLINE DIGITAL MANAGER FOR TOURISM</w:t>
      </w:r>
    </w:p>
    <w:p w:rsidR="00A873F5" w:rsidRPr="00EC4528" w:rsidRDefault="00A873F5" w:rsidP="00E65CF9">
      <w:pPr>
        <w:jc w:val="center"/>
        <w:rPr>
          <w:b/>
        </w:rPr>
      </w:pPr>
    </w:p>
    <w:p w:rsidR="00B943E5" w:rsidRDefault="00492FFA" w:rsidP="003F1921">
      <w:pPr>
        <w:jc w:val="both"/>
      </w:pPr>
      <w:r>
        <w:t>Si è co</w:t>
      </w:r>
      <w:r w:rsidR="000B39A1">
        <w:t>ncluso con successo il progetto</w:t>
      </w:r>
      <w:r>
        <w:t xml:space="preserve"> </w:t>
      </w:r>
      <w:r w:rsidR="009F4D8F" w:rsidRPr="00050A7C">
        <w:t>145/1/1/2020/2013</w:t>
      </w:r>
      <w:r w:rsidR="009F4D8F">
        <w:t xml:space="preserve"> </w:t>
      </w:r>
      <w:r>
        <w:t>“</w:t>
      </w:r>
      <w:r w:rsidR="009F4D8F">
        <w:rPr>
          <w:rFonts w:cs="Arial"/>
        </w:rPr>
        <w:t>Online Digital Manager for Tourism</w:t>
      </w:r>
      <w:r>
        <w:t>” finanziato dall</w:t>
      </w:r>
      <w:r w:rsidR="009F4D8F">
        <w:t>a</w:t>
      </w:r>
      <w:r>
        <w:t xml:space="preserve"> Regione Veneto con il cofinanziamento del Fondo Sociale Europeo</w:t>
      </w:r>
      <w:r w:rsidR="00460D17">
        <w:t>.</w:t>
      </w:r>
    </w:p>
    <w:p w:rsidR="009F4D8F" w:rsidRPr="00611F93" w:rsidRDefault="009F4D8F" w:rsidP="009F4D8F">
      <w:pPr>
        <w:jc w:val="both"/>
      </w:pPr>
      <w:r w:rsidRPr="008D22AA">
        <w:t>La formazione ha seguito un calendario che quasi sempre prevedeva una media di 24/26 ore settimanali.</w:t>
      </w:r>
      <w:r w:rsidR="003A42DA">
        <w:t xml:space="preserve"> </w:t>
      </w:r>
      <w:r w:rsidR="003A42DA" w:rsidRPr="00CD25EE">
        <w:t xml:space="preserve">Le esperienze di tirocinio sono iniziate a </w:t>
      </w:r>
      <w:r>
        <w:t>giugno</w:t>
      </w:r>
      <w:r w:rsidR="003A42DA" w:rsidRPr="00CD25EE">
        <w:t xml:space="preserve"> e sono terminate a </w:t>
      </w:r>
      <w:r>
        <w:t>settembre</w:t>
      </w:r>
      <w:r w:rsidR="003A42DA" w:rsidRPr="00CD25EE">
        <w:t>.</w:t>
      </w:r>
      <w:r w:rsidR="003A42DA">
        <w:t xml:space="preserve"> </w:t>
      </w:r>
      <w:r w:rsidRPr="00611F93">
        <w:t xml:space="preserve">Il progetto si è concluso con gli esami di qualifica il 14/10/2014. </w:t>
      </w:r>
    </w:p>
    <w:p w:rsidR="00553E43" w:rsidRPr="00F61EAF" w:rsidRDefault="009F4D8F" w:rsidP="00553E43">
      <w:r>
        <w:t>Dodici</w:t>
      </w:r>
      <w:r w:rsidR="00553E43">
        <w:t xml:space="preserve"> i partecipanti coinvolti nel progetto, tutti </w:t>
      </w:r>
      <w:r w:rsidR="00553E43" w:rsidRPr="009F3ADA">
        <w:t xml:space="preserve">under </w:t>
      </w:r>
      <w:r w:rsidRPr="009F3ADA">
        <w:t>30</w:t>
      </w:r>
      <w:r w:rsidR="00553E43" w:rsidRPr="009F3ADA">
        <w:t xml:space="preserve"> </w:t>
      </w:r>
      <w:r w:rsidR="00553E43">
        <w:t xml:space="preserve">ed in possesso </w:t>
      </w:r>
      <w:r w:rsidR="00553E43" w:rsidRPr="00F61EAF">
        <w:t>di diploma o laurea e disoccupati o inoccupati</w:t>
      </w:r>
      <w:r w:rsidR="00553E43">
        <w:t>.</w:t>
      </w:r>
    </w:p>
    <w:p w:rsidR="004846AA" w:rsidRDefault="004846AA" w:rsidP="00553E43">
      <w:pPr>
        <w:jc w:val="both"/>
      </w:pPr>
      <w:r>
        <w:t xml:space="preserve">Essenziale la collaborazione con British School of Verona Sas </w:t>
      </w:r>
      <w:r w:rsidRPr="009B5D71">
        <w:t>che ha curato e progettato la docenza del modulo di inglese</w:t>
      </w:r>
      <w:r>
        <w:t xml:space="preserve"> finalizzata al rilascio della certificazione linguistica</w:t>
      </w:r>
      <w:r w:rsidRPr="009B5D71">
        <w:t>.</w:t>
      </w:r>
    </w:p>
    <w:p w:rsidR="0077088A" w:rsidRDefault="00B0622D" w:rsidP="00B0622D">
      <w:pPr>
        <w:jc w:val="both"/>
        <w:rPr>
          <w:color w:val="000000" w:themeColor="text1"/>
        </w:rPr>
      </w:pPr>
      <w:r>
        <w:t xml:space="preserve">La frequenza </w:t>
      </w:r>
      <w:r w:rsidR="004846AA">
        <w:t xml:space="preserve">è stata notevole: circa 89% </w:t>
      </w:r>
      <w:r>
        <w:t xml:space="preserve">in fase di formazione in aula </w:t>
      </w:r>
      <w:r w:rsidR="004846AA">
        <w:t>e circa 92% in fase di tirocinio</w:t>
      </w:r>
      <w:r w:rsidR="00E35E9D">
        <w:t>.</w:t>
      </w:r>
      <w:r w:rsidR="0077088A">
        <w:t xml:space="preserve"> </w:t>
      </w:r>
    </w:p>
    <w:p w:rsidR="004846AA" w:rsidRPr="00F460B6" w:rsidRDefault="0077088A" w:rsidP="00B0622D">
      <w:pPr>
        <w:jc w:val="both"/>
      </w:pPr>
      <w:r>
        <w:t>P</w:t>
      </w:r>
      <w:r w:rsidR="00E35E9D" w:rsidRPr="00767F8C">
        <w:rPr>
          <w:color w:val="000000" w:themeColor="text1"/>
        </w:rPr>
        <w:t xml:space="preserve">er quanto </w:t>
      </w:r>
      <w:r w:rsidR="00E35E9D" w:rsidRPr="00E35E9D">
        <w:rPr>
          <w:color w:val="000000" w:themeColor="text1"/>
        </w:rPr>
        <w:t>riguarda i risultati di ricollocamento</w:t>
      </w:r>
      <w:r w:rsidR="00E35E9D" w:rsidRPr="00767F8C">
        <w:rPr>
          <w:color w:val="000000" w:themeColor="text1"/>
        </w:rPr>
        <w:t>, possiamo con soddisfazione affermare</w:t>
      </w:r>
      <w:r w:rsidR="00B0622D">
        <w:t xml:space="preserve"> </w:t>
      </w:r>
      <w:r w:rsidR="00E35E9D">
        <w:t>ch</w:t>
      </w:r>
      <w:r w:rsidR="00B0622D">
        <w:t xml:space="preserve">e ben </w:t>
      </w:r>
      <w:r w:rsidR="004846AA">
        <w:t>cinque</w:t>
      </w:r>
      <w:r w:rsidR="00B0622D">
        <w:t xml:space="preserve"> utenti </w:t>
      </w:r>
      <w:r w:rsidR="004846AA" w:rsidRPr="00767F8C">
        <w:rPr>
          <w:color w:val="000000" w:themeColor="text1"/>
        </w:rPr>
        <w:t xml:space="preserve">hanno sottoscritto dei contratti </w:t>
      </w:r>
      <w:r w:rsidR="00E35E9D">
        <w:rPr>
          <w:color w:val="000000" w:themeColor="text1"/>
        </w:rPr>
        <w:t xml:space="preserve">direttamente </w:t>
      </w:r>
      <w:r w:rsidR="004846AA" w:rsidRPr="00767F8C">
        <w:rPr>
          <w:color w:val="000000" w:themeColor="text1"/>
        </w:rPr>
        <w:t xml:space="preserve">con le aziende presso le quali hanno svolto </w:t>
      </w:r>
      <w:r w:rsidR="009F3ADA">
        <w:rPr>
          <w:color w:val="000000" w:themeColor="text1"/>
        </w:rPr>
        <w:t>il tirocinio</w:t>
      </w:r>
      <w:r w:rsidR="004846AA">
        <w:rPr>
          <w:color w:val="000000" w:themeColor="text1"/>
        </w:rPr>
        <w:t>, mentre un utente ha sottoscritto un contratto con un’azienda diversa da quella presso la quale ha svolto il tirocinio</w:t>
      </w:r>
      <w:r>
        <w:t>.</w:t>
      </w:r>
    </w:p>
    <w:p w:rsidR="00B0622D" w:rsidRDefault="00021286" w:rsidP="00553E43">
      <w:pPr>
        <w:jc w:val="both"/>
      </w:pPr>
      <w:r>
        <w:t xml:space="preserve">Oltre agli attestati di frequenza e dei risultati di apprendimento conseguiti, sono stati rilasciati anche gli attestati di </w:t>
      </w:r>
      <w:r w:rsidRPr="00021286">
        <w:t>formazione generale e specifica dei la</w:t>
      </w:r>
      <w:r>
        <w:t>voratori in materia di sicurezza. Con questi certificati gli utenti potranno presentarsi alle aziende avendo già espletato gli obblighi previsti dalla normativa.</w:t>
      </w:r>
      <w:r w:rsidR="0077088A">
        <w:t xml:space="preserve"> </w:t>
      </w:r>
    </w:p>
    <w:p w:rsidR="009F3ADA" w:rsidRDefault="007277A6" w:rsidP="007277A6">
      <w:pPr>
        <w:jc w:val="both"/>
      </w:pPr>
      <w:r w:rsidRPr="00A57388">
        <w:t>Tutor formativ</w:t>
      </w:r>
      <w:r w:rsidR="0077088A">
        <w:t>i</w:t>
      </w:r>
      <w:r w:rsidRPr="00A57388">
        <w:t xml:space="preserve"> e aziendal</w:t>
      </w:r>
      <w:r w:rsidR="0077088A">
        <w:t>i</w:t>
      </w:r>
      <w:r w:rsidRPr="00A57388">
        <w:t xml:space="preserve"> hanno collaborato nel monitorare l’andamento e nel valutare i risultati raggiunti.</w:t>
      </w:r>
      <w:r w:rsidR="0077088A">
        <w:t xml:space="preserve"> I tutor formativi</w:t>
      </w:r>
      <w:r>
        <w:t xml:space="preserve"> ha</w:t>
      </w:r>
      <w:r w:rsidR="0077088A">
        <w:t>nno</w:t>
      </w:r>
      <w:r>
        <w:t xml:space="preserve"> garantito un monitoraggio </w:t>
      </w:r>
      <w:r w:rsidR="00A55925">
        <w:t xml:space="preserve">costante anche mediante incontri </w:t>
      </w:r>
      <w:r>
        <w:t>con i tut</w:t>
      </w:r>
      <w:r w:rsidR="009F3ADA">
        <w:t>or aziendal</w:t>
      </w:r>
      <w:r w:rsidR="00A55925">
        <w:t>i</w:t>
      </w:r>
      <w:r w:rsidR="009F3ADA">
        <w:t xml:space="preserve"> </w:t>
      </w:r>
      <w:r w:rsidR="00A55925">
        <w:t>al fine di</w:t>
      </w:r>
      <w:r w:rsidR="009F3ADA">
        <w:t xml:space="preserve"> misurare in itinere i</w:t>
      </w:r>
      <w:r>
        <w:t xml:space="preserve">l grado di apprendimento </w:t>
      </w:r>
      <w:r w:rsidR="009F3ADA">
        <w:t>e far emergere eventuali criticità in modo da ritarare l’intervento.</w:t>
      </w:r>
    </w:p>
    <w:p w:rsidR="00A7013C" w:rsidRDefault="007277A6" w:rsidP="00A873F5">
      <w:pPr>
        <w:jc w:val="both"/>
      </w:pPr>
      <w:r>
        <w:t xml:space="preserve">Utenti, formatori e aziende partner hanno tutti riconosciuto l’ottimo livello di organizzazione e professionalità messi in campo dell’ente promotore, </w:t>
      </w:r>
      <w:r w:rsidR="00A873F5">
        <w:t>dato confermato dai questionari di gradimento.</w:t>
      </w:r>
    </w:p>
    <w:p w:rsidR="00A7013C" w:rsidRDefault="00A7013C" w:rsidP="00A873F5">
      <w:pPr>
        <w:jc w:val="both"/>
      </w:pPr>
    </w:p>
    <w:p w:rsidR="000032FE" w:rsidRDefault="000032FE" w:rsidP="00A873F5">
      <w:pPr>
        <w:jc w:val="both"/>
      </w:pPr>
    </w:p>
    <w:p w:rsidR="000032FE" w:rsidRDefault="000032FE" w:rsidP="00A873F5">
      <w:pPr>
        <w:jc w:val="both"/>
      </w:pPr>
    </w:p>
    <w:p w:rsidR="000032FE" w:rsidRDefault="000032FE" w:rsidP="00A873F5">
      <w:pPr>
        <w:jc w:val="both"/>
      </w:pPr>
    </w:p>
    <w:p w:rsidR="000032FE" w:rsidRDefault="000032FE" w:rsidP="00A873F5">
      <w:pPr>
        <w:jc w:val="both"/>
      </w:pPr>
    </w:p>
    <w:p w:rsidR="007960FD" w:rsidRPr="007960FD" w:rsidRDefault="008E545D" w:rsidP="00C32EFA">
      <w:pPr>
        <w:spacing w:line="240" w:lineRule="auto"/>
        <w:jc w:val="center"/>
        <w:rPr>
          <w:b/>
        </w:rPr>
      </w:pPr>
      <w:r>
        <w:rPr>
          <w:b/>
        </w:rPr>
        <w:lastRenderedPageBreak/>
        <w:t>U</w:t>
      </w:r>
      <w:r w:rsidR="007960FD" w:rsidRPr="007960FD">
        <w:rPr>
          <w:b/>
        </w:rPr>
        <w:t>tenti – Qualità della formazione</w:t>
      </w:r>
    </w:p>
    <w:p w:rsidR="00FF5DDC" w:rsidRDefault="007960FD" w:rsidP="00C32EFA">
      <w:pPr>
        <w:spacing w:line="240" w:lineRule="auto"/>
        <w:jc w:val="center"/>
      </w:pPr>
      <w:r>
        <w:rPr>
          <w:noProof/>
          <w:color w:val="000000" w:themeColor="text1"/>
          <w:lang w:eastAsia="it-IT"/>
        </w:rPr>
        <w:drawing>
          <wp:inline distT="0" distB="0" distL="0" distR="0" wp14:anchorId="6173B69B" wp14:editId="2F313C0A">
            <wp:extent cx="5010150" cy="2776846"/>
            <wp:effectExtent l="0" t="0" r="0" b="508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90" cy="2789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0FD" w:rsidRPr="008E545D" w:rsidRDefault="008E545D" w:rsidP="00C32EFA">
      <w:pPr>
        <w:spacing w:line="240" w:lineRule="auto"/>
        <w:jc w:val="center"/>
        <w:rPr>
          <w:b/>
        </w:rPr>
      </w:pPr>
      <w:r w:rsidRPr="008E545D">
        <w:rPr>
          <w:b/>
        </w:rPr>
        <w:t>Docenti – Percorso</w:t>
      </w:r>
    </w:p>
    <w:p w:rsidR="008E545D" w:rsidRDefault="008E545D" w:rsidP="00C32EFA">
      <w:pPr>
        <w:spacing w:line="240" w:lineRule="auto"/>
        <w:jc w:val="center"/>
      </w:pPr>
      <w:r>
        <w:rPr>
          <w:noProof/>
          <w:color w:val="FF0000"/>
          <w:lang w:eastAsia="it-IT"/>
        </w:rPr>
        <w:drawing>
          <wp:inline distT="0" distB="0" distL="0" distR="0" wp14:anchorId="0ED91C69" wp14:editId="3A239447">
            <wp:extent cx="5006372" cy="2324100"/>
            <wp:effectExtent l="0" t="0" r="381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77" cy="2328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45D" w:rsidRPr="008E545D" w:rsidRDefault="008E545D" w:rsidP="00C32EFA">
      <w:pPr>
        <w:spacing w:line="240" w:lineRule="auto"/>
        <w:jc w:val="center"/>
        <w:rPr>
          <w:b/>
        </w:rPr>
      </w:pPr>
      <w:r w:rsidRPr="008E545D">
        <w:rPr>
          <w:b/>
        </w:rPr>
        <w:t>Aziende – Qualità</w:t>
      </w:r>
    </w:p>
    <w:p w:rsidR="008E545D" w:rsidRDefault="008E545D" w:rsidP="00C32EFA">
      <w:pPr>
        <w:spacing w:line="240" w:lineRule="auto"/>
        <w:jc w:val="center"/>
      </w:pPr>
      <w:r>
        <w:rPr>
          <w:b/>
          <w:noProof/>
          <w:color w:val="000000" w:themeColor="text1"/>
          <w:lang w:eastAsia="it-IT"/>
        </w:rPr>
        <w:drawing>
          <wp:inline distT="0" distB="0" distL="0" distR="0" wp14:anchorId="01FC411D" wp14:editId="455A966E">
            <wp:extent cx="5019675" cy="2372180"/>
            <wp:effectExtent l="0" t="0" r="0" b="952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32" cy="2370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EFA" w:rsidRPr="00C32EFA" w:rsidRDefault="00C32EFA" w:rsidP="00C32EFA">
      <w:pPr>
        <w:jc w:val="both"/>
      </w:pPr>
    </w:p>
    <w:p w:rsidR="00C32EFA" w:rsidRDefault="00C32EFA" w:rsidP="00C32EFA">
      <w:pPr>
        <w:jc w:val="both"/>
      </w:pPr>
      <w:r>
        <w:lastRenderedPageBreak/>
        <w:t xml:space="preserve">La motivazione degli </w:t>
      </w:r>
      <w:r w:rsidR="000C47BE">
        <w:t>utent</w:t>
      </w:r>
      <w:r>
        <w:t>i che hanno portato a termine il percorso formativo è stata elevata</w:t>
      </w:r>
      <w:r w:rsidR="00503E4B">
        <w:t>.</w:t>
      </w:r>
      <w:r>
        <w:t xml:space="preserve"> </w:t>
      </w:r>
      <w:r w:rsidR="00503E4B">
        <w:t>M</w:t>
      </w:r>
      <w:r>
        <w:t xml:space="preserve">olto interessati agli argomenti trattati durante la fase d’aula, </w:t>
      </w:r>
      <w:r w:rsidR="00503E4B">
        <w:t xml:space="preserve">gli allievi </w:t>
      </w:r>
      <w:r>
        <w:t xml:space="preserve">hanno saputo riconoscere </w:t>
      </w:r>
      <w:r w:rsidR="00503E4B">
        <w:t>alcune</w:t>
      </w:r>
      <w:r>
        <w:t xml:space="preserve"> criticità</w:t>
      </w:r>
      <w:r w:rsidR="00503E4B">
        <w:t xml:space="preserve"> relative all’esigenza di soffermarsi maggiormente su alcuni argomenti, piuttosto di altri, o su casi concreti correlati a elementi teorici affrontati in aula.</w:t>
      </w:r>
      <w:r>
        <w:t xml:space="preserve"> </w:t>
      </w:r>
      <w:r w:rsidR="00503E4B">
        <w:t xml:space="preserve">Hanno </w:t>
      </w:r>
      <w:r>
        <w:t>riporta</w:t>
      </w:r>
      <w:r w:rsidR="00503E4B">
        <w:t xml:space="preserve">to le loro opinioni </w:t>
      </w:r>
      <w:r>
        <w:t>al tutor formativo per cercare, assieme ai docenti, soluzioni costruttive mirate al migl</w:t>
      </w:r>
      <w:r w:rsidR="00503E4B">
        <w:t xml:space="preserve">ioramento continuo. Questa modalità di affrontare eventuali difficoltà, è stata positivamente </w:t>
      </w:r>
      <w:r w:rsidR="00E805ED">
        <w:t>accolta</w:t>
      </w:r>
      <w:r w:rsidR="00503E4B">
        <w:t xml:space="preserve"> dai docenti</w:t>
      </w:r>
      <w:r w:rsidR="00E805ED">
        <w:t>,</w:t>
      </w:r>
      <w:r w:rsidR="00503E4B">
        <w:t xml:space="preserve"> interessati a</w:t>
      </w:r>
      <w:r w:rsidR="00E805ED">
        <w:t>d</w:t>
      </w:r>
      <w:r w:rsidR="00503E4B">
        <w:t xml:space="preserve"> </w:t>
      </w:r>
      <w:r w:rsidR="00E805ED">
        <w:t>ottimizzare</w:t>
      </w:r>
      <w:r w:rsidR="00503E4B">
        <w:t xml:space="preserve"> i loro </w:t>
      </w:r>
      <w:r w:rsidR="00E805ED">
        <w:t>interventi formativi.</w:t>
      </w:r>
    </w:p>
    <w:p w:rsidR="00C32EFA" w:rsidRDefault="00C32EFA" w:rsidP="00C32EFA">
      <w:pPr>
        <w:jc w:val="both"/>
      </w:pPr>
      <w:r>
        <w:t xml:space="preserve">Il clima relazionale all’interno del gruppo classe è stato molto positivo: gli allievi hanno dimostrato un’ottima propensione al teamwork </w:t>
      </w:r>
      <w:r w:rsidR="00E805ED">
        <w:t>creando gruppi di lavoro anche al di fuori dell’orario di lezione e soprattutto in previsione degli esami di qualifica.</w:t>
      </w:r>
    </w:p>
    <w:p w:rsidR="000C47BE" w:rsidRDefault="000C47BE" w:rsidP="00C32EFA">
      <w:pPr>
        <w:jc w:val="both"/>
      </w:pPr>
      <w:r>
        <w:t xml:space="preserve">Anche durante la fase di tirocinio in azienda, gli allievi sono rimasti costantemente in contatto tra loro aggiornandosi su </w:t>
      </w:r>
      <w:r w:rsidR="00EA05B9">
        <w:t xml:space="preserve">compiti e </w:t>
      </w:r>
      <w:r>
        <w:t>mansioni affidat</w:t>
      </w:r>
      <w:r w:rsidR="00EA05B9">
        <w:t>i</w:t>
      </w:r>
      <w:r>
        <w:t>,</w:t>
      </w:r>
      <w:r w:rsidR="00EA05B9">
        <w:t xml:space="preserve"> sui</w:t>
      </w:r>
      <w:r>
        <w:t xml:space="preserve"> progressi </w:t>
      </w:r>
      <w:r w:rsidR="00EA05B9">
        <w:t xml:space="preserve">effettuati e sulla </w:t>
      </w:r>
      <w:r>
        <w:t xml:space="preserve">graduale autonomia </w:t>
      </w:r>
      <w:r w:rsidR="00EA05B9">
        <w:t>raggiunta. Anche in base a questi confronti reciproci, hanno riportato ai relativi tutor aziendali eventuali richieste per poter vedere ogni aspetto della realtà lavorativa in cui erano inseriti puntando a completare o ottimizzare la propria preparazione.</w:t>
      </w:r>
    </w:p>
    <w:p w:rsidR="00C32EFA" w:rsidRPr="00C32EFA" w:rsidRDefault="00E805ED" w:rsidP="00C32EFA">
      <w:pPr>
        <w:jc w:val="both"/>
      </w:pPr>
      <w:r>
        <w:t>Un</w:t>
      </w:r>
      <w:r w:rsidR="005858AD">
        <w:t>’ulteriore</w:t>
      </w:r>
      <w:r>
        <w:t xml:space="preserve"> nota positiva va sicuramente a</w:t>
      </w:r>
      <w:r w:rsidR="009F3ADA">
        <w:t>lle ottime impressioni suscitate</w:t>
      </w:r>
      <w:r w:rsidR="005858AD">
        <w:t xml:space="preserve"> dagli allievi alla Commissione degli esami di qualifica. Gli esaminatori, infatti, alla conclusione delle due giornate di esami, </w:t>
      </w:r>
      <w:r w:rsidR="000C47BE">
        <w:t xml:space="preserve">si sono complimentati con </w:t>
      </w:r>
      <w:r w:rsidR="005858AD">
        <w:t>coordinatrice e tutor del corso per l’</w:t>
      </w:r>
      <w:r w:rsidR="000C47BE">
        <w:t>eccellente preparazione riscontrata nel gruppo classe.</w:t>
      </w:r>
    </w:p>
    <w:p w:rsidR="00C32EFA" w:rsidRPr="00C32EFA" w:rsidRDefault="00C32EFA" w:rsidP="00C32EFA">
      <w:pPr>
        <w:jc w:val="both"/>
      </w:pPr>
    </w:p>
    <w:p w:rsidR="00C32EFA" w:rsidRPr="00C32EFA" w:rsidRDefault="00C32EFA" w:rsidP="00C32EFA">
      <w:pPr>
        <w:jc w:val="both"/>
      </w:pPr>
    </w:p>
    <w:p w:rsidR="00C32EFA" w:rsidRDefault="00C32EFA" w:rsidP="00C32EFA">
      <w:pPr>
        <w:jc w:val="both"/>
      </w:pPr>
    </w:p>
    <w:p w:rsidR="00EA05B9" w:rsidRDefault="00EA05B9" w:rsidP="00C32EFA">
      <w:pPr>
        <w:jc w:val="both"/>
      </w:pPr>
    </w:p>
    <w:p w:rsidR="00EA05B9" w:rsidRDefault="00EA05B9" w:rsidP="00C32EFA">
      <w:pPr>
        <w:jc w:val="both"/>
      </w:pPr>
    </w:p>
    <w:p w:rsidR="00EA05B9" w:rsidRDefault="00EA05B9" w:rsidP="00C32EFA">
      <w:pPr>
        <w:jc w:val="both"/>
      </w:pPr>
    </w:p>
    <w:p w:rsidR="00EA05B9" w:rsidRDefault="00EA05B9" w:rsidP="00C32EFA">
      <w:pPr>
        <w:jc w:val="both"/>
      </w:pPr>
    </w:p>
    <w:p w:rsidR="00EA05B9" w:rsidRDefault="00EA05B9" w:rsidP="00C32EFA">
      <w:pPr>
        <w:jc w:val="both"/>
      </w:pPr>
    </w:p>
    <w:p w:rsidR="00EA05B9" w:rsidRPr="00C32EFA" w:rsidRDefault="00EA05B9" w:rsidP="00C32EFA">
      <w:pPr>
        <w:jc w:val="both"/>
      </w:pPr>
    </w:p>
    <w:p w:rsidR="00B75B9F" w:rsidRPr="00F1648A" w:rsidRDefault="00FF5DDC" w:rsidP="00FF5DDC">
      <w:pPr>
        <w:tabs>
          <w:tab w:val="left" w:pos="2775"/>
        </w:tabs>
        <w:jc w:val="center"/>
        <w:rPr>
          <w:i/>
          <w:sz w:val="18"/>
          <w:szCs w:val="18"/>
        </w:rPr>
      </w:pPr>
      <w:r w:rsidRPr="00F1648A">
        <w:rPr>
          <w:i/>
          <w:sz w:val="18"/>
          <w:szCs w:val="18"/>
        </w:rPr>
        <w:t>Il progetto è stato cofinanziato dal Fondo Sociale Europeo ed è stato selezionato nel quadro del Programma Operativo cofinanziato dal Fondo Sociale Europeo e sulla base dei criteri di valutazione approvati dal Comitato di sorveglianza del Programma</w:t>
      </w:r>
    </w:p>
    <w:p w:rsidR="002319B6" w:rsidRDefault="00F1648A" w:rsidP="00FF5DDC">
      <w:pPr>
        <w:tabs>
          <w:tab w:val="left" w:pos="2775"/>
        </w:tabs>
        <w:jc w:val="center"/>
        <w:rPr>
          <w:i/>
        </w:rPr>
      </w:pPr>
      <w:r>
        <w:rPr>
          <w:i/>
          <w:noProof/>
          <w:lang w:eastAsia="it-IT"/>
        </w:rPr>
        <w:drawing>
          <wp:inline distT="0" distB="0" distL="0" distR="0" wp14:anchorId="53AF337A" wp14:editId="0356AC29">
            <wp:extent cx="2076450" cy="550573"/>
            <wp:effectExtent l="0" t="0" r="0" b="1905"/>
            <wp:docPr id="8" name="Immagine 8" descr="C:\Users\daria.ENACVR.000\Desktop\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ia.ENACVR.000\Desktop\logh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5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B6" w:rsidRPr="00FF5DDC" w:rsidRDefault="00F1648A" w:rsidP="00FF5DDC">
      <w:pPr>
        <w:tabs>
          <w:tab w:val="left" w:pos="2775"/>
        </w:tabs>
        <w:jc w:val="center"/>
        <w:rPr>
          <w:i/>
        </w:rPr>
      </w:pPr>
      <w:r>
        <w:rPr>
          <w:i/>
          <w:noProof/>
          <w:lang w:eastAsia="it-IT"/>
        </w:rPr>
        <w:drawing>
          <wp:inline distT="0" distB="0" distL="0" distR="0" wp14:anchorId="6C60FB2C" wp14:editId="5F90CA42">
            <wp:extent cx="2847975" cy="599574"/>
            <wp:effectExtent l="0" t="0" r="0" b="0"/>
            <wp:docPr id="7" name="Immagine 7" descr="C:\Users\daria.ENACVR.000\Desktop\investi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ia.ENACVR.000\Desktop\investiam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03" cy="60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9B6" w:rsidRPr="00FF5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53" w:rsidRDefault="009F6D53" w:rsidP="004E727C">
      <w:pPr>
        <w:spacing w:after="0" w:line="240" w:lineRule="auto"/>
      </w:pPr>
      <w:r>
        <w:separator/>
      </w:r>
    </w:p>
  </w:endnote>
  <w:endnote w:type="continuationSeparator" w:id="0">
    <w:p w:rsidR="009F6D53" w:rsidRDefault="009F6D53" w:rsidP="004E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53" w:rsidRDefault="009F6D53" w:rsidP="004E727C">
      <w:pPr>
        <w:spacing w:after="0" w:line="240" w:lineRule="auto"/>
      </w:pPr>
      <w:r>
        <w:separator/>
      </w:r>
    </w:p>
  </w:footnote>
  <w:footnote w:type="continuationSeparator" w:id="0">
    <w:p w:rsidR="009F6D53" w:rsidRDefault="009F6D53" w:rsidP="004E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168FB"/>
    <w:multiLevelType w:val="hybridMultilevel"/>
    <w:tmpl w:val="7988C37C"/>
    <w:lvl w:ilvl="0" w:tplc="7EFABC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95A16"/>
    <w:multiLevelType w:val="hybridMultilevel"/>
    <w:tmpl w:val="49BC1C6C"/>
    <w:lvl w:ilvl="0" w:tplc="7EFABC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DD"/>
    <w:rsid w:val="000032FE"/>
    <w:rsid w:val="00021286"/>
    <w:rsid w:val="00034E7C"/>
    <w:rsid w:val="0005757E"/>
    <w:rsid w:val="00065695"/>
    <w:rsid w:val="000B39A1"/>
    <w:rsid w:val="000C47BE"/>
    <w:rsid w:val="00163886"/>
    <w:rsid w:val="002319B6"/>
    <w:rsid w:val="002D711C"/>
    <w:rsid w:val="00330EE4"/>
    <w:rsid w:val="00334354"/>
    <w:rsid w:val="003A42DA"/>
    <w:rsid w:val="003E2995"/>
    <w:rsid w:val="003F1921"/>
    <w:rsid w:val="003F4C63"/>
    <w:rsid w:val="00460D17"/>
    <w:rsid w:val="004846AA"/>
    <w:rsid w:val="00492FFA"/>
    <w:rsid w:val="004C555C"/>
    <w:rsid w:val="004E727C"/>
    <w:rsid w:val="00503E4B"/>
    <w:rsid w:val="00513073"/>
    <w:rsid w:val="0052147F"/>
    <w:rsid w:val="00530B33"/>
    <w:rsid w:val="00545A56"/>
    <w:rsid w:val="00553E43"/>
    <w:rsid w:val="005858AD"/>
    <w:rsid w:val="005A6D75"/>
    <w:rsid w:val="00656CD6"/>
    <w:rsid w:val="006F19E9"/>
    <w:rsid w:val="007277A6"/>
    <w:rsid w:val="0077088A"/>
    <w:rsid w:val="007960FD"/>
    <w:rsid w:val="007968AE"/>
    <w:rsid w:val="007A5A0E"/>
    <w:rsid w:val="007F3D94"/>
    <w:rsid w:val="008070AF"/>
    <w:rsid w:val="008E545D"/>
    <w:rsid w:val="009224DD"/>
    <w:rsid w:val="00924180"/>
    <w:rsid w:val="009D109B"/>
    <w:rsid w:val="009D117B"/>
    <w:rsid w:val="009F3ADA"/>
    <w:rsid w:val="009F4D8F"/>
    <w:rsid w:val="009F6D53"/>
    <w:rsid w:val="00A55925"/>
    <w:rsid w:val="00A6064F"/>
    <w:rsid w:val="00A7013C"/>
    <w:rsid w:val="00A873F5"/>
    <w:rsid w:val="00AD7144"/>
    <w:rsid w:val="00AF19DD"/>
    <w:rsid w:val="00B0622D"/>
    <w:rsid w:val="00B75B9F"/>
    <w:rsid w:val="00B77843"/>
    <w:rsid w:val="00B943E5"/>
    <w:rsid w:val="00BB32B0"/>
    <w:rsid w:val="00C12695"/>
    <w:rsid w:val="00C32EFA"/>
    <w:rsid w:val="00CF1595"/>
    <w:rsid w:val="00CF504D"/>
    <w:rsid w:val="00D33A1D"/>
    <w:rsid w:val="00E35E9D"/>
    <w:rsid w:val="00E65CF9"/>
    <w:rsid w:val="00E805ED"/>
    <w:rsid w:val="00E931E2"/>
    <w:rsid w:val="00EA05B9"/>
    <w:rsid w:val="00EC4528"/>
    <w:rsid w:val="00F1648A"/>
    <w:rsid w:val="00F16B2F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6FDE1FC-BCC4-483C-BAAF-B110C952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6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E7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27C"/>
  </w:style>
  <w:style w:type="paragraph" w:styleId="Pidipagina">
    <w:name w:val="footer"/>
    <w:basedOn w:val="Normale"/>
    <w:link w:val="PidipaginaCarattere"/>
    <w:uiPriority w:val="99"/>
    <w:unhideWhenUsed/>
    <w:rsid w:val="004E7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27C"/>
  </w:style>
  <w:style w:type="paragraph" w:styleId="Paragrafoelenco">
    <w:name w:val="List Paragraph"/>
    <w:basedOn w:val="Normale"/>
    <w:uiPriority w:val="34"/>
    <w:qFormat/>
    <w:rsid w:val="009F4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Nogara</dc:creator>
  <cp:lastModifiedBy>Fiorisa Bruzzese</cp:lastModifiedBy>
  <cp:revision>2</cp:revision>
  <dcterms:created xsi:type="dcterms:W3CDTF">2015-01-08T08:30:00Z</dcterms:created>
  <dcterms:modified xsi:type="dcterms:W3CDTF">2015-01-08T08:30:00Z</dcterms:modified>
</cp:coreProperties>
</file>